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3B" w:rsidRDefault="00F2693B" w:rsidP="00F2693B">
      <w:pPr>
        <w:pStyle w:val="NormalWeb"/>
        <w:jc w:val="center"/>
      </w:pPr>
      <w:r>
        <w:rPr>
          <w:rStyle w:val="Strong"/>
        </w:rPr>
        <w:t xml:space="preserve">Ref.No.PR-3/General/08032 Dated: 01/04/2006 </w:t>
      </w:r>
    </w:p>
    <w:p w:rsidR="00F2693B" w:rsidRDefault="00F2693B" w:rsidP="00F2693B">
      <w:pPr>
        <w:pStyle w:val="NormalWeb"/>
        <w:jc w:val="center"/>
      </w:pPr>
      <w:proofErr w:type="gramStart"/>
      <w:r>
        <w:rPr>
          <w:rStyle w:val="Strong"/>
        </w:rPr>
        <w:t>CIRCULAR NO.</w:t>
      </w:r>
      <w:proofErr w:type="gramEnd"/>
      <w:r>
        <w:rPr>
          <w:rStyle w:val="Strong"/>
        </w:rPr>
        <w:t xml:space="preserve"> 33 </w:t>
      </w:r>
    </w:p>
    <w:p w:rsidR="00F2693B" w:rsidRDefault="00F2693B" w:rsidP="00F2693B">
      <w:pPr>
        <w:pStyle w:val="NormalWeb"/>
      </w:pPr>
      <w:r>
        <w:t xml:space="preserve">Sub: Purchase of power from GENCO, TATA and transmission charges payable to TRANSCO – Billing and Accounting thereof. </w:t>
      </w:r>
    </w:p>
    <w:p w:rsidR="00F2693B" w:rsidRDefault="00F2693B" w:rsidP="00F2693B">
      <w:pPr>
        <w:pStyle w:val="NormalWeb"/>
      </w:pPr>
      <w:r>
        <w:t xml:space="preserve">After reconstructing of MSEB three companies have came in existence, namely, (i) Maharashtra State Generation Company Ltd. (GENCO), (ii) Maharashtra State Power Transmission Company Ltd. (TRASNSCO) &amp; (iii) M/s. Maharashtra State Electricity Distribution Company Ltd. (DISCOM). </w:t>
      </w:r>
    </w:p>
    <w:p w:rsidR="00F2693B" w:rsidRDefault="00F2693B" w:rsidP="00F2693B">
      <w:pPr>
        <w:pStyle w:val="NormalWeb"/>
      </w:pPr>
      <w:r>
        <w:t xml:space="preserve">In the meeting convened by the Director (Operation), Discom, on 10.03.2006, which was attended by the representatives of Transco and Genco, the following points have been discussed and decided. </w:t>
      </w:r>
    </w:p>
    <w:p w:rsidR="00F2693B" w:rsidRDefault="00F2693B" w:rsidP="00F2693B">
      <w:pPr>
        <w:pStyle w:val="NormalWeb"/>
      </w:pPr>
      <w:r>
        <w:t xml:space="preserve">MSEDCL will purchase power from Genco and Transco will wheel the same. The issue regarding payment of bills to Genco and Transco has been discussed during the meeting. The representatives from Genco and Transco attended and discussed the issues in detail. The following decisions were taken which are to be implemented from 1 st of April 2006. </w:t>
      </w:r>
    </w:p>
    <w:p w:rsidR="00F2693B" w:rsidRDefault="00F2693B" w:rsidP="00F2693B">
      <w:pPr>
        <w:pStyle w:val="NormalWeb"/>
      </w:pPr>
      <w:r>
        <w:t xml:space="preserve">Joint reading of units fed from each power station’s incoming bus of Transco will be taken on 1 st of every month at 12.00 hours in the presence of representatives from Genco, Transco and Discom. The S.E. O&amp;M Circle of that area of the generating station will depute the representative of Discom. </w:t>
      </w:r>
    </w:p>
    <w:p w:rsidR="00F2693B" w:rsidRDefault="00F2693B" w:rsidP="00F2693B">
      <w:pPr>
        <w:pStyle w:val="NormalWeb"/>
      </w:pPr>
      <w:r>
        <w:t xml:space="preserve">The reading of reactive power is also to be recorded while taking reading. At present, the billing for reactive power is not to be done. The process of joint meter reading as above is to be adopted for reactive meter reading also. </w:t>
      </w:r>
    </w:p>
    <w:p w:rsidR="00F2693B" w:rsidRDefault="00F2693B" w:rsidP="00F2693B">
      <w:pPr>
        <w:pStyle w:val="NormalWeb"/>
      </w:pPr>
      <w:r>
        <w:t xml:space="preserve">A team of representatiaves from Genco, SLDC, Transco and Discom will meet on 5 th of every month at Load Despatch Centre, Kalwa and LD Kalwa will prepare energy wheeling accounting i.e. verification of power station wise energy accounting in consultation with the team (if 5 th day happens a holiday, then next working day). </w:t>
      </w:r>
    </w:p>
    <w:p w:rsidR="00F2693B" w:rsidRDefault="00F2693B" w:rsidP="00F2693B">
      <w:pPr>
        <w:pStyle w:val="NormalWeb"/>
      </w:pPr>
      <w:r>
        <w:t xml:space="preserve">Genco will raise the bill to Discom and S.E. (Power Purchase) will certify the bills. </w:t>
      </w:r>
    </w:p>
    <w:p w:rsidR="00F2693B" w:rsidRDefault="00F2693B" w:rsidP="00F2693B">
      <w:pPr>
        <w:pStyle w:val="NormalWeb"/>
      </w:pPr>
      <w:r>
        <w:t xml:space="preserve">As far as power purchase from TPC is concerned, S.E. EHV O&amp;M, Kalwa will do the accounting and prepare the bill. </w:t>
      </w:r>
    </w:p>
    <w:p w:rsidR="00F2693B" w:rsidRDefault="00F2693B" w:rsidP="00F2693B">
      <w:pPr>
        <w:pStyle w:val="NormalWeb"/>
      </w:pPr>
      <w:r>
        <w:t xml:space="preserve">Chief Engineer (Commercial) will submit the information of the power purchase from Co-generation, Wind, etc. every month to L.D. Kalwa, on every 5 </w:t>
      </w:r>
      <w:proofErr w:type="gramStart"/>
      <w:r>
        <w:t>th</w:t>
      </w:r>
      <w:proofErr w:type="gramEnd"/>
      <w:r>
        <w:t xml:space="preserve"> of the month. </w:t>
      </w:r>
    </w:p>
    <w:p w:rsidR="00F2693B" w:rsidRDefault="00F2693B" w:rsidP="00F2693B">
      <w:pPr>
        <w:pStyle w:val="NormalWeb"/>
      </w:pPr>
      <w:r>
        <w:t xml:space="preserve">Being a huge quantum of work, the separate section may be created at H.O. level and for that, additional staff is required to be deployed. The S.E. (PP) has been directed in the meeting held on dated 10.03.2006 to put up proposal for the same. </w:t>
      </w:r>
    </w:p>
    <w:p w:rsidR="00F2693B" w:rsidRDefault="00F2693B" w:rsidP="00F2693B">
      <w:pPr>
        <w:pStyle w:val="NormalWeb"/>
      </w:pPr>
      <w:r>
        <w:lastRenderedPageBreak/>
        <w:t xml:space="preserve">In addition to the above, the following decisions were also taken for the proper energy accounting. </w:t>
      </w:r>
    </w:p>
    <w:p w:rsidR="00F2693B" w:rsidRDefault="00F2693B" w:rsidP="00F2693B">
      <w:pPr>
        <w:pStyle w:val="NormalWeb"/>
      </w:pPr>
      <w:r>
        <w:t xml:space="preserve">MSPGCL’s residential colony should be metered at point of supply only and bills are to be issued as per HTP VI tariff. The bills are to be issued by S.E. O&amp;M Circle of that area as per HTP VI tariff. The bill will be issued in the name of In-charge of colony or C.E. (Generation). Please ensure metering. </w:t>
      </w:r>
    </w:p>
    <w:p w:rsidR="00F2693B" w:rsidRDefault="00F2693B" w:rsidP="00F2693B">
      <w:pPr>
        <w:pStyle w:val="NormalWeb"/>
      </w:pPr>
      <w:proofErr w:type="gramStart"/>
      <w:r>
        <w:t>Energy from all input sources to be measured and one bill for each colony to be issued by S.E. O&amp;M Circle.</w:t>
      </w:r>
      <w:proofErr w:type="gramEnd"/>
      <w:r>
        <w:t xml:space="preserve"> </w:t>
      </w:r>
    </w:p>
    <w:p w:rsidR="00F2693B" w:rsidRDefault="00F2693B" w:rsidP="00F2693B">
      <w:pPr>
        <w:pStyle w:val="NormalWeb"/>
      </w:pPr>
      <w:r>
        <w:t xml:space="preserve">Ash Handling Plant though situated outside the power station but the consumption should be treated as auxiliary consumption of power station and units consumed at such locations to be adjusted from the input units of power station to transmission bus. Rope way consumption is also auxiliary consumption. </w:t>
      </w:r>
    </w:p>
    <w:p w:rsidR="00F2693B" w:rsidRDefault="00F2693B" w:rsidP="00F2693B">
      <w:pPr>
        <w:pStyle w:val="NormalWeb"/>
      </w:pPr>
      <w:r>
        <w:t xml:space="preserve">Meter should also be installed to all EHV Sub-stations for which bills are to be issued by the respective authorities to Sub-station incharge and accounting is to be maintained separately, every month. </w:t>
      </w:r>
    </w:p>
    <w:p w:rsidR="00F2693B" w:rsidRDefault="00F2693B" w:rsidP="00F2693B">
      <w:pPr>
        <w:pStyle w:val="NormalWeb"/>
      </w:pPr>
      <w:r>
        <w:t xml:space="preserve">It is expected that all the concerned will make necessary arrangements for following the above procedure from 1 st April 2006 and report compliance. </w:t>
      </w:r>
    </w:p>
    <w:p w:rsidR="00F2693B" w:rsidRDefault="00F2693B" w:rsidP="00F2693B">
      <w:pPr>
        <w:pStyle w:val="NormalWeb"/>
        <w:jc w:val="right"/>
      </w:pPr>
      <w:r>
        <w:rPr>
          <w:rStyle w:val="Strong"/>
        </w:rPr>
        <w:t xml:space="preserve">Director (Operation) </w:t>
      </w:r>
      <w:r>
        <w:rPr>
          <w:b/>
          <w:bCs/>
        </w:rPr>
        <w:br/>
      </w:r>
      <w:r>
        <w:rPr>
          <w:rStyle w:val="Strong"/>
        </w:rPr>
        <w:t xml:space="preserve">MSEDCL </w:t>
      </w:r>
    </w:p>
    <w:p w:rsidR="00F2693B" w:rsidRDefault="00F2693B" w:rsidP="00F2693B">
      <w:pPr>
        <w:pStyle w:val="NormalWeb"/>
      </w:pPr>
      <w:r>
        <w:t xml:space="preserve">To: </w:t>
      </w:r>
    </w:p>
    <w:p w:rsidR="00F2693B" w:rsidRDefault="00F2693B" w:rsidP="00F2693B">
      <w:pPr>
        <w:pStyle w:val="NormalWeb"/>
      </w:pPr>
      <w:proofErr w:type="gramStart"/>
      <w:r>
        <w:t>The E.D.</w:t>
      </w:r>
      <w:proofErr w:type="gramEnd"/>
      <w:r>
        <w:t xml:space="preserve"> </w:t>
      </w:r>
      <w:proofErr w:type="gramStart"/>
      <w:r>
        <w:t>I (Dist.Comm.</w:t>
      </w:r>
      <w:proofErr w:type="gramEnd"/>
      <w:r>
        <w:t xml:space="preserve"> </w:t>
      </w:r>
      <w:proofErr w:type="gramStart"/>
      <w:r>
        <w:t>&amp; Co.Ord.), MSEDCL.</w:t>
      </w:r>
      <w:proofErr w:type="gramEnd"/>
      <w:r>
        <w:t xml:space="preserve"> </w:t>
      </w:r>
    </w:p>
    <w:p w:rsidR="00F2693B" w:rsidRDefault="00F2693B" w:rsidP="00F2693B">
      <w:pPr>
        <w:pStyle w:val="NormalWeb"/>
      </w:pPr>
      <w:r>
        <w:t xml:space="preserve">The E.D. II (Dist.Comm.), MSEDCL. </w:t>
      </w:r>
    </w:p>
    <w:p w:rsidR="00F2693B" w:rsidRDefault="00F2693B" w:rsidP="00F2693B">
      <w:pPr>
        <w:pStyle w:val="NormalWeb"/>
      </w:pPr>
      <w:proofErr w:type="gramStart"/>
      <w:r>
        <w:t>The E.D. III (Dist. Comm.), MSEDCL.</w:t>
      </w:r>
      <w:proofErr w:type="gramEnd"/>
      <w:r>
        <w:t xml:space="preserve"> </w:t>
      </w:r>
    </w:p>
    <w:p w:rsidR="00F2693B" w:rsidRDefault="00F2693B" w:rsidP="00F2693B">
      <w:pPr>
        <w:pStyle w:val="NormalWeb"/>
      </w:pPr>
      <w:proofErr w:type="gramStart"/>
      <w:r>
        <w:t>The E.D. (Dist. CP), MSEDCL.</w:t>
      </w:r>
      <w:proofErr w:type="gramEnd"/>
      <w:r>
        <w:t xml:space="preserve"> </w:t>
      </w:r>
    </w:p>
    <w:p w:rsidR="00F2693B" w:rsidRDefault="00F2693B" w:rsidP="00F2693B">
      <w:pPr>
        <w:pStyle w:val="NormalWeb"/>
      </w:pPr>
      <w:r>
        <w:t xml:space="preserve">The E.D. (Trans.O&amp;M), MSETCL. </w:t>
      </w:r>
    </w:p>
    <w:p w:rsidR="00F2693B" w:rsidRDefault="00F2693B" w:rsidP="00F2693B">
      <w:pPr>
        <w:pStyle w:val="NormalWeb"/>
      </w:pPr>
      <w:proofErr w:type="gramStart"/>
      <w:r>
        <w:t>The E.D. (Trans.Proj.), MSETCL.</w:t>
      </w:r>
      <w:proofErr w:type="gramEnd"/>
      <w:r>
        <w:t xml:space="preserve"> </w:t>
      </w:r>
    </w:p>
    <w:p w:rsidR="00F2693B" w:rsidRDefault="00F2693B" w:rsidP="00F2693B">
      <w:pPr>
        <w:pStyle w:val="NormalWeb"/>
      </w:pPr>
      <w:r>
        <w:t xml:space="preserve">The E.D. (Gen.Proj.), MSPGCL </w:t>
      </w:r>
    </w:p>
    <w:p w:rsidR="00F2693B" w:rsidRDefault="00F2693B" w:rsidP="00F2693B">
      <w:pPr>
        <w:pStyle w:val="NormalWeb"/>
      </w:pPr>
      <w:r>
        <w:t xml:space="preserve">The E.D. (Gen.O&amp;M), MSPGCL. </w:t>
      </w:r>
    </w:p>
    <w:p w:rsidR="00F2693B" w:rsidRDefault="00F2693B" w:rsidP="00F2693B">
      <w:pPr>
        <w:pStyle w:val="NormalWeb"/>
      </w:pPr>
      <w:r>
        <w:t xml:space="preserve">The C.E. (Commercial), MSEDCL </w:t>
      </w:r>
    </w:p>
    <w:p w:rsidR="00F2693B" w:rsidRDefault="00F2693B" w:rsidP="00F2693B">
      <w:pPr>
        <w:pStyle w:val="NormalWeb"/>
      </w:pPr>
      <w:proofErr w:type="gramStart"/>
      <w:r>
        <w:lastRenderedPageBreak/>
        <w:t>The C.E. (Load Management), MSETCL.</w:t>
      </w:r>
      <w:proofErr w:type="gramEnd"/>
      <w:r>
        <w:t xml:space="preserve"> </w:t>
      </w:r>
    </w:p>
    <w:p w:rsidR="00F2693B" w:rsidRDefault="00F2693B" w:rsidP="00F2693B">
      <w:pPr>
        <w:pStyle w:val="NormalWeb"/>
      </w:pPr>
      <w:r>
        <w:t xml:space="preserve">The C.E. (Load Despatch Centre), Kalwa, MSEDCL. </w:t>
      </w:r>
    </w:p>
    <w:p w:rsidR="00F2693B" w:rsidRDefault="00F2693B" w:rsidP="00F2693B">
      <w:pPr>
        <w:pStyle w:val="NormalWeb"/>
      </w:pPr>
      <w:r>
        <w:t xml:space="preserve">The C.E. (Trans.O&amp;M), MSETCL. </w:t>
      </w:r>
    </w:p>
    <w:p w:rsidR="00F2693B" w:rsidRDefault="00F2693B" w:rsidP="00F2693B">
      <w:pPr>
        <w:pStyle w:val="NormalWeb"/>
      </w:pPr>
      <w:proofErr w:type="gramStart"/>
      <w:r>
        <w:t>The C.G.M. (F&amp;A), MSEDCL.</w:t>
      </w:r>
      <w:proofErr w:type="gramEnd"/>
      <w:r>
        <w:t xml:space="preserve"> </w:t>
      </w:r>
    </w:p>
    <w:p w:rsidR="00F2693B" w:rsidRDefault="00F2693B" w:rsidP="00F2693B">
      <w:pPr>
        <w:pStyle w:val="NormalWeb"/>
      </w:pPr>
      <w:proofErr w:type="gramStart"/>
      <w:r>
        <w:t>The O.S.D. to M.D., MSEDCL.</w:t>
      </w:r>
      <w:proofErr w:type="gramEnd"/>
      <w:r>
        <w:t xml:space="preserve"> </w:t>
      </w:r>
    </w:p>
    <w:p w:rsidR="00F2693B" w:rsidRDefault="00F2693B" w:rsidP="00F2693B">
      <w:pPr>
        <w:pStyle w:val="NormalWeb"/>
      </w:pPr>
      <w:r>
        <w:t xml:space="preserve">The O.S.D. to M.D., MSPGCL </w:t>
      </w:r>
    </w:p>
    <w:p w:rsidR="00F2693B" w:rsidRDefault="00F2693B" w:rsidP="00F2693B">
      <w:pPr>
        <w:pStyle w:val="NormalWeb"/>
      </w:pPr>
      <w:proofErr w:type="gramStart"/>
      <w:r>
        <w:t>The O.S.D. to M.D., MSEBHCL.</w:t>
      </w:r>
      <w:proofErr w:type="gramEnd"/>
      <w:r>
        <w:t xml:space="preserve"> </w:t>
      </w:r>
    </w:p>
    <w:p w:rsidR="00F2693B" w:rsidRDefault="00F2693B" w:rsidP="00F2693B">
      <w:pPr>
        <w:pStyle w:val="NormalWeb"/>
      </w:pPr>
      <w:proofErr w:type="gramStart"/>
      <w:r>
        <w:t>All Chief Engineers of O&amp;M Zone, MSEDCL.</w:t>
      </w:r>
      <w:proofErr w:type="gramEnd"/>
      <w:r>
        <w:t xml:space="preserve"> </w:t>
      </w:r>
    </w:p>
    <w:p w:rsidR="00F2693B" w:rsidRDefault="00F2693B" w:rsidP="00F2693B">
      <w:pPr>
        <w:pStyle w:val="NormalWeb"/>
      </w:pPr>
      <w:proofErr w:type="gramStart"/>
      <w:r>
        <w:t>The P.A. to Director (Operation), MSEDCL/MSETCL.</w:t>
      </w:r>
      <w:proofErr w:type="gramEnd"/>
      <w:r>
        <w:t xml:space="preserve"> </w:t>
      </w:r>
    </w:p>
    <w:p w:rsidR="00F2693B" w:rsidRDefault="00F2693B" w:rsidP="00F2693B">
      <w:pPr>
        <w:pStyle w:val="NormalWeb"/>
      </w:pPr>
      <w:r>
        <w:t xml:space="preserve">The P.A. to Director (Finance), MSEDCL/MSETCL </w:t>
      </w:r>
    </w:p>
    <w:p w:rsidR="00F2693B" w:rsidRDefault="00F2693B" w:rsidP="00F2693B">
      <w:pPr>
        <w:pStyle w:val="NormalWeb"/>
      </w:pPr>
      <w:proofErr w:type="gramStart"/>
      <w:r>
        <w:t>All S.Es.</w:t>
      </w:r>
      <w:proofErr w:type="gramEnd"/>
      <w:r>
        <w:t xml:space="preserve"> </w:t>
      </w:r>
      <w:proofErr w:type="gramStart"/>
      <w:r>
        <w:t>of</w:t>
      </w:r>
      <w:proofErr w:type="gramEnd"/>
      <w:r>
        <w:t xml:space="preserve"> O&amp;M Circle, MSEDCL. </w:t>
      </w:r>
    </w:p>
    <w:p w:rsidR="00F2693B" w:rsidRDefault="00F2693B" w:rsidP="00F2693B">
      <w:pPr>
        <w:pStyle w:val="NormalWeb"/>
      </w:pPr>
      <w:r>
        <w:t xml:space="preserve">The S.E. EHV O&amp;M Circle, Kalwa. </w:t>
      </w:r>
    </w:p>
    <w:p w:rsidR="00F2693B" w:rsidRDefault="00F2693B" w:rsidP="00F2693B">
      <w:pPr>
        <w:pStyle w:val="NormalWeb"/>
      </w:pPr>
      <w:proofErr w:type="gramStart"/>
      <w:r>
        <w:t>The S.E. (PP), MSEDCL.</w:t>
      </w:r>
      <w:proofErr w:type="gramEnd"/>
      <w:r>
        <w:t xml:space="preserve"> </w:t>
      </w:r>
    </w:p>
    <w:p w:rsidR="00F2693B" w:rsidRDefault="00F2693B" w:rsidP="00F2693B">
      <w:pPr>
        <w:pStyle w:val="NormalWeb"/>
      </w:pPr>
      <w:proofErr w:type="gramStart"/>
      <w:r>
        <w:t>The S.E. (NCE), MSEDCL.</w:t>
      </w:r>
      <w:proofErr w:type="gramEnd"/>
      <w:r>
        <w:t xml:space="preserve"> </w:t>
      </w:r>
    </w:p>
    <w:p w:rsidR="00250753" w:rsidRPr="00F2693B" w:rsidRDefault="00250753" w:rsidP="00F2693B"/>
    <w:sectPr w:rsidR="00250753" w:rsidRPr="00F2693B" w:rsidSect="003279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useFELayout/>
  </w:compat>
  <w:rsids>
    <w:rsidRoot w:val="007D54D1"/>
    <w:rsid w:val="000903C3"/>
    <w:rsid w:val="000C46D0"/>
    <w:rsid w:val="00170B59"/>
    <w:rsid w:val="00250753"/>
    <w:rsid w:val="00260D47"/>
    <w:rsid w:val="003279F3"/>
    <w:rsid w:val="003A5FF6"/>
    <w:rsid w:val="003A78C7"/>
    <w:rsid w:val="004B402D"/>
    <w:rsid w:val="00507DAE"/>
    <w:rsid w:val="00720D87"/>
    <w:rsid w:val="00734D02"/>
    <w:rsid w:val="007C1889"/>
    <w:rsid w:val="007D54D1"/>
    <w:rsid w:val="00812438"/>
    <w:rsid w:val="00881518"/>
    <w:rsid w:val="008C02F4"/>
    <w:rsid w:val="00B81AA3"/>
    <w:rsid w:val="00B87C5A"/>
    <w:rsid w:val="00CC1C8E"/>
    <w:rsid w:val="00E0313B"/>
    <w:rsid w:val="00EC7423"/>
    <w:rsid w:val="00F2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2018-02-14T09:54:00Z</dcterms:created>
  <dcterms:modified xsi:type="dcterms:W3CDTF">2018-02-14T09:54:00Z</dcterms:modified>
</cp:coreProperties>
</file>